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4E" w:rsidRPr="00CE0A4E" w:rsidRDefault="00CE0A4E" w:rsidP="00CE0A4E">
      <w:pPr>
        <w:shd w:val="clear" w:color="auto" w:fill="FFFFFF"/>
        <w:spacing w:after="0" w:line="288" w:lineRule="auto"/>
        <w:jc w:val="center"/>
        <w:outlineLvl w:val="0"/>
        <w:rPr>
          <w:rFonts w:eastAsia="Times New Roman" w:cs="Times New Roman"/>
          <w:b/>
          <w:bCs/>
          <w:kern w:val="36"/>
          <w:szCs w:val="28"/>
        </w:rPr>
      </w:pPr>
      <w:bookmarkStart w:id="0" w:name="_GoBack"/>
      <w:bookmarkEnd w:id="0"/>
      <w:r w:rsidRPr="00207D5D">
        <w:rPr>
          <w:rFonts w:eastAsia="Times New Roman" w:cs="Times New Roman"/>
          <w:b/>
          <w:bCs/>
          <w:kern w:val="36"/>
          <w:szCs w:val="28"/>
          <w:lang w:val="vi-VN"/>
        </w:rPr>
        <w:t>Các</w:t>
      </w:r>
      <w:r w:rsidRPr="00CE0A4E">
        <w:rPr>
          <w:rFonts w:eastAsia="Times New Roman" w:cs="Times New Roman"/>
          <w:b/>
          <w:bCs/>
          <w:kern w:val="36"/>
          <w:szCs w:val="28"/>
        </w:rPr>
        <w:t xml:space="preserve"> quy định mới về giao thông áp dụng từ 01/01/2025</w:t>
      </w:r>
    </w:p>
    <w:p w:rsidR="00CE0A4E" w:rsidRPr="00207D5D" w:rsidRDefault="00CE0A4E" w:rsidP="00CE0A4E">
      <w:pPr>
        <w:shd w:val="clear" w:color="auto" w:fill="FFFFFF"/>
        <w:spacing w:after="0" w:line="288" w:lineRule="auto"/>
        <w:jc w:val="both"/>
        <w:outlineLvl w:val="1"/>
        <w:rPr>
          <w:rFonts w:eastAsia="Times New Roman" w:cs="Times New Roman"/>
          <w:b/>
          <w:bCs/>
          <w:szCs w:val="28"/>
          <w:lang w:val="vi-VN"/>
        </w:rPr>
      </w:pPr>
    </w:p>
    <w:p w:rsidR="00CE0A4E" w:rsidRPr="00CE0A4E" w:rsidRDefault="00CE0A4E" w:rsidP="00CE0A4E">
      <w:pPr>
        <w:shd w:val="clear" w:color="auto" w:fill="FFFFFF"/>
        <w:spacing w:after="0" w:line="288" w:lineRule="auto"/>
        <w:ind w:firstLine="720"/>
        <w:jc w:val="both"/>
        <w:outlineLvl w:val="1"/>
        <w:rPr>
          <w:rFonts w:eastAsia="Times New Roman" w:cs="Times New Roman"/>
          <w:b/>
          <w:bCs/>
          <w:i/>
          <w:szCs w:val="28"/>
        </w:rPr>
      </w:pPr>
      <w:r w:rsidRPr="00CE0A4E">
        <w:rPr>
          <w:rFonts w:eastAsia="Times New Roman" w:cs="Times New Roman"/>
          <w:b/>
          <w:bCs/>
          <w:i/>
          <w:szCs w:val="28"/>
        </w:rPr>
        <w:t>Luật Trật tự an toàn giao thông đường bộ và các văn bản hướng dẫn có hiệu lực thi hành từ ngày 01/01/2025, kéo theo đó là hàng loạt quy định mới về giao thông sẽ có hiệu lực.</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rPr>
        <w:t>1. Thay đổi phân hạng giấy phép lái xe</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Theo </w:t>
      </w:r>
      <w:hyperlink r:id="rId6" w:tgtFrame="_blank" w:history="1">
        <w:r w:rsidRPr="00207D5D">
          <w:rPr>
            <w:rFonts w:eastAsia="Times New Roman" w:cs="Times New Roman"/>
            <w:i/>
            <w:iCs/>
            <w:szCs w:val="28"/>
          </w:rPr>
          <w:t>Luật Trật tự an toàn giao thông đường bộ 2024</w:t>
        </w:r>
      </w:hyperlink>
      <w:r w:rsidRPr="00CE0A4E">
        <w:rPr>
          <w:rFonts w:eastAsia="Times New Roman" w:cs="Times New Roman"/>
          <w:szCs w:val="28"/>
        </w:rPr>
        <w:t> thì từ năm 2025 giấy phép lái xe sẽ tăng lên 15 hạng là A1, A, B1, B, C1, C, D1, D2, D, BE, C1E, CE, D1E, D2E, DE, còn hiện nay theo </w:t>
      </w:r>
      <w:hyperlink r:id="rId7" w:tgtFrame="_blank" w:history="1">
        <w:r w:rsidRPr="00207D5D">
          <w:rPr>
            <w:rFonts w:eastAsia="Times New Roman" w:cs="Times New Roman"/>
            <w:i/>
            <w:iCs/>
            <w:szCs w:val="28"/>
            <w:u w:val="single"/>
          </w:rPr>
          <w:t>Luật Giao thông đường bộ 2008</w:t>
        </w:r>
      </w:hyperlink>
      <w:r w:rsidRPr="00CE0A4E">
        <w:rPr>
          <w:rFonts w:eastAsia="Times New Roman" w:cs="Times New Roman"/>
          <w:szCs w:val="28"/>
        </w:rPr>
        <w:t> là 13 gồm A1, A2, A3, A4, B1, B2, C, D, E, FB2, FD, FC và FE.</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Đồng thời, luật cũng thay đổi loại xe được lái trong từng hạng, ví dụ như:</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Hạng A1 mới cấp cho người lái xe mô tô từ trên 50 phân khối đến 125 phân khối.</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Hạng A mới cấp cho người lái xe mô tô trên 125 phân khối.</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Còn bằng A1 hiện nay cấp cho người lái xe mô tô từ 50 phân khối đến dưới 175 phân khối, bằng A2 hiện nay cấp cho người lái xe mô tô trên 175 phân khối.</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Hạng B1 mới không còn cấp cho người lái xe ô tô như bằng B1 hiện nay mà sẽ cấp cho người lái xe mô tô 3 bánh.</w:t>
      </w:r>
    </w:p>
    <w:p w:rsidR="00CE0A4E" w:rsidRPr="00207D5D" w:rsidRDefault="00CE0A4E" w:rsidP="00207D5D">
      <w:pPr>
        <w:shd w:val="clear" w:color="auto" w:fill="FFFFFF"/>
        <w:spacing w:after="0" w:line="288" w:lineRule="auto"/>
        <w:ind w:firstLine="720"/>
        <w:jc w:val="both"/>
        <w:outlineLvl w:val="2"/>
        <w:rPr>
          <w:rFonts w:eastAsia="Times New Roman" w:cs="Times New Roman"/>
          <w:b/>
          <w:bCs/>
          <w:szCs w:val="28"/>
          <w:lang w:val="vi-VN"/>
        </w:rPr>
      </w:pPr>
      <w:r w:rsidRPr="00207D5D">
        <w:rPr>
          <w:rFonts w:eastAsia="Times New Roman" w:cs="Times New Roman"/>
          <w:b/>
          <w:bCs/>
          <w:szCs w:val="28"/>
        </w:rPr>
        <w:t>2. Tăng nhiều mức phạt giao thông 2025</w:t>
      </w:r>
    </w:p>
    <w:p w:rsidR="00CE0A4E" w:rsidRPr="00207D5D" w:rsidRDefault="00CE0A4E" w:rsidP="00207D5D">
      <w:pPr>
        <w:pStyle w:val="NormalWeb"/>
        <w:shd w:val="clear" w:color="auto" w:fill="FFFFFF"/>
        <w:spacing w:before="0" w:beforeAutospacing="0" w:after="0" w:afterAutospacing="0" w:line="288" w:lineRule="auto"/>
        <w:ind w:firstLine="720"/>
        <w:jc w:val="both"/>
        <w:textAlignment w:val="baseline"/>
        <w:rPr>
          <w:sz w:val="28"/>
          <w:szCs w:val="28"/>
        </w:rPr>
      </w:pPr>
      <w:r w:rsidRPr="00207D5D">
        <w:rPr>
          <w:sz w:val="28"/>
          <w:szCs w:val="28"/>
        </w:rPr>
        <w:t>Theo đó, có 3 nhóm hành vi tăng mức tiền xử phạt, đó là xâm phạm trật tự quản lý nhà nước như dùng biển số giả, che biển số. Nhóm thứ 2 là cố ý vi phạm, làm xấu văn hóa giao thông như vượt đèn đỏ, đi ngược chiều. Nhóm thứ 3 là nhóm hành vi gây ra tai nạn giao thông. </w:t>
      </w:r>
    </w:p>
    <w:p w:rsidR="00CE0A4E" w:rsidRPr="00207D5D" w:rsidRDefault="00CE0A4E" w:rsidP="00207D5D">
      <w:pPr>
        <w:pStyle w:val="NormalWeb"/>
        <w:shd w:val="clear" w:color="auto" w:fill="FFFFFF"/>
        <w:spacing w:before="0" w:beforeAutospacing="0" w:after="0" w:afterAutospacing="0" w:line="288" w:lineRule="auto"/>
        <w:ind w:firstLine="720"/>
        <w:jc w:val="both"/>
        <w:textAlignment w:val="baseline"/>
        <w:rPr>
          <w:sz w:val="28"/>
          <w:szCs w:val="28"/>
        </w:rPr>
      </w:pPr>
      <w:r w:rsidRPr="00207D5D">
        <w:rPr>
          <w:sz w:val="28"/>
          <w:szCs w:val="28"/>
        </w:rPr>
        <w:t>Đối với ô tô, một số hành vi bị tăng mức xử phạt như: Mở cửa xe, để cửa xe mở không bảo đảm an toàn gây tai nạn giao thông sẽ bị phạt 400.000-600.000 (mức phạt hiện hành), còn mức phạt mới từ 1/1/2025 tăng lên 20-22 triệu đồng.</w:t>
      </w:r>
      <w:r w:rsidR="00207D5D">
        <w:rPr>
          <w:sz w:val="28"/>
          <w:szCs w:val="28"/>
          <w:lang w:val="vi-VN"/>
        </w:rPr>
        <w:t xml:space="preserve"> </w:t>
      </w:r>
      <w:r w:rsidRPr="00207D5D">
        <w:rPr>
          <w:sz w:val="28"/>
          <w:szCs w:val="28"/>
        </w:rPr>
        <w:t>Với hành vi không chấp hành hiệu lệnh chỉ dẫn của người điều khiển giao thông, người vi phạm bị phạt 4-6 triệu theo mức phạt hiện hành, và tăng lên 18-20 triệu đồng, theo mức phạt mới. Hành vi không chấp hành hiệu lệnh của đèn tín hiệu giao thông, mức phạt hiện hành 4-6 triệu đồng, còn mức phạt mới 18-20 triệu đồng.</w:t>
      </w:r>
      <w:r w:rsidR="00207D5D">
        <w:rPr>
          <w:sz w:val="28"/>
          <w:szCs w:val="28"/>
          <w:lang w:val="vi-VN"/>
        </w:rPr>
        <w:t xml:space="preserve"> </w:t>
      </w:r>
      <w:r w:rsidRPr="00207D5D">
        <w:rPr>
          <w:sz w:val="28"/>
          <w:szCs w:val="28"/>
        </w:rPr>
        <w:t>Hành vi cản trở, không chấp hành yêu cầu kiểm tra, kiểm soát của người thực thi công vụ bị phạt 4-6 triệu đồng (mức phạt hiện hành), còn mức phạt mới tăng lên 35-37 triệu đồng.</w:t>
      </w:r>
    </w:p>
    <w:p w:rsidR="00CE0A4E" w:rsidRPr="00207D5D" w:rsidRDefault="00CE0A4E" w:rsidP="00CE0A4E">
      <w:pPr>
        <w:pStyle w:val="NormalWeb"/>
        <w:shd w:val="clear" w:color="auto" w:fill="FFFFFF"/>
        <w:spacing w:before="0" w:beforeAutospacing="0" w:after="0" w:afterAutospacing="0" w:line="288" w:lineRule="auto"/>
        <w:jc w:val="both"/>
        <w:textAlignment w:val="baseline"/>
        <w:rPr>
          <w:sz w:val="28"/>
          <w:szCs w:val="28"/>
        </w:rPr>
      </w:pPr>
      <w:r w:rsidRPr="00207D5D">
        <w:rPr>
          <w:sz w:val="28"/>
          <w:szCs w:val="28"/>
        </w:rPr>
        <w:lastRenderedPageBreak/>
        <w:t>Đối với hành vi đi ngược chiều của đường một chiều, đi ngược chiều trên đường có biển “Cấm đi ngược chiều”, mức phạt hiện hành là 4-6 triệu đồng, còn mức phạt mới là 18-20 triệu đồng...</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rPr>
        <w:t>3. Bổ sung trường hợp được xử phạt lỗi xe không chính chủ từ 01/01/2025</w:t>
      </w:r>
    </w:p>
    <w:p w:rsidR="00CE0A4E" w:rsidRPr="00207D5D" w:rsidRDefault="00CE0A4E" w:rsidP="00207D5D">
      <w:pPr>
        <w:pStyle w:val="NormalWeb"/>
        <w:shd w:val="clear" w:color="auto" w:fill="FFFFFF"/>
        <w:spacing w:before="0" w:beforeAutospacing="0" w:after="0" w:afterAutospacing="0" w:line="288" w:lineRule="auto"/>
        <w:ind w:firstLine="720"/>
        <w:jc w:val="both"/>
        <w:rPr>
          <w:sz w:val="28"/>
          <w:szCs w:val="28"/>
        </w:rPr>
      </w:pPr>
      <w:r w:rsidRPr="00207D5D">
        <w:rPr>
          <w:sz w:val="28"/>
          <w:szCs w:val="28"/>
          <w:shd w:val="clear" w:color="auto" w:fill="FFFFFF"/>
        </w:rPr>
        <w:t>Căn cứ điểm a khoản 3, điểm h khoản 7 Điều 32 </w:t>
      </w:r>
      <w:hyperlink r:id="rId8" w:anchor="dieu_32" w:tgtFrame="_blank" w:history="1">
        <w:r w:rsidRPr="00207D5D">
          <w:rPr>
            <w:rStyle w:val="Hyperlink"/>
            <w:color w:val="auto"/>
            <w:sz w:val="28"/>
            <w:szCs w:val="28"/>
            <w:shd w:val="clear" w:color="auto" w:fill="FFFFFF"/>
          </w:rPr>
          <w:t>Nghị định 168/2024/NĐ-CP</w:t>
        </w:r>
      </w:hyperlink>
      <w:r w:rsidRPr="00207D5D">
        <w:rPr>
          <w:sz w:val="28"/>
          <w:szCs w:val="28"/>
          <w:shd w:val="clear" w:color="auto" w:fill="FFFFFF"/>
        </w:rPr>
        <w:t>, lỗi xe không chính chủ người dân thường gọi là lỗi không làm thủ tục cấp chứng nhận đăng ký xe, biển số xe trong trường hợp thay đổi chủ xe theo quy định.</w:t>
      </w:r>
      <w:r w:rsidRPr="00207D5D">
        <w:rPr>
          <w:sz w:val="28"/>
          <w:szCs w:val="28"/>
          <w:shd w:val="clear" w:color="auto" w:fill="FFFFFF"/>
          <w:lang w:val="vi-VN"/>
        </w:rPr>
        <w:t xml:space="preserve"> V</w:t>
      </w:r>
      <w:r w:rsidRPr="00207D5D">
        <w:rPr>
          <w:sz w:val="28"/>
          <w:szCs w:val="28"/>
        </w:rPr>
        <w:t>iệc xác minh và xử phạt lỗi xe không chính chủ được thực hiện qua:</w:t>
      </w:r>
    </w:p>
    <w:p w:rsidR="00CE0A4E" w:rsidRPr="00207D5D" w:rsidRDefault="00CE0A4E" w:rsidP="00CE0A4E">
      <w:pPr>
        <w:pStyle w:val="NormalWeb"/>
        <w:shd w:val="clear" w:color="auto" w:fill="FFFFFF"/>
        <w:spacing w:before="0" w:beforeAutospacing="0" w:after="0" w:afterAutospacing="0" w:line="288" w:lineRule="auto"/>
        <w:jc w:val="both"/>
        <w:rPr>
          <w:sz w:val="28"/>
          <w:szCs w:val="28"/>
        </w:rPr>
      </w:pPr>
      <w:r w:rsidRPr="00207D5D">
        <w:rPr>
          <w:sz w:val="28"/>
          <w:szCs w:val="28"/>
        </w:rPr>
        <w:t>- Công tác điều tra, giải quyết vụ tai nạn giao thông;</w:t>
      </w:r>
    </w:p>
    <w:p w:rsidR="00CE0A4E" w:rsidRPr="00207D5D" w:rsidRDefault="00CE0A4E" w:rsidP="00CE0A4E">
      <w:pPr>
        <w:pStyle w:val="NormalWeb"/>
        <w:shd w:val="clear" w:color="auto" w:fill="FFFFFF"/>
        <w:spacing w:before="0" w:beforeAutospacing="0" w:after="0" w:afterAutospacing="0" w:line="288" w:lineRule="auto"/>
        <w:jc w:val="both"/>
        <w:rPr>
          <w:sz w:val="28"/>
          <w:szCs w:val="28"/>
        </w:rPr>
      </w:pPr>
      <w:r w:rsidRPr="00207D5D">
        <w:rPr>
          <w:sz w:val="28"/>
          <w:szCs w:val="28"/>
        </w:rPr>
        <w:t>- Công tác đăng ký xe;</w:t>
      </w:r>
    </w:p>
    <w:p w:rsidR="00CE0A4E" w:rsidRPr="00207D5D" w:rsidRDefault="00CE0A4E" w:rsidP="00CE0A4E">
      <w:pPr>
        <w:pStyle w:val="NormalWeb"/>
        <w:shd w:val="clear" w:color="auto" w:fill="FFFFFF"/>
        <w:spacing w:before="0" w:beforeAutospacing="0" w:after="0" w:afterAutospacing="0" w:line="288" w:lineRule="auto"/>
        <w:jc w:val="both"/>
        <w:rPr>
          <w:sz w:val="28"/>
          <w:szCs w:val="28"/>
        </w:rPr>
      </w:pPr>
      <w:r w:rsidRPr="00207D5D">
        <w:rPr>
          <w:sz w:val="28"/>
          <w:szCs w:val="28"/>
        </w:rPr>
        <w:t>- Công tác xử lý vụ việc vi phạm hành chính tại trụ sở đơn vị.</w:t>
      </w:r>
    </w:p>
    <w:p w:rsidR="00CE0A4E" w:rsidRPr="00207D5D" w:rsidRDefault="00CE0A4E" w:rsidP="00CE0A4E">
      <w:pPr>
        <w:pStyle w:val="NormalWeb"/>
        <w:shd w:val="clear" w:color="auto" w:fill="FFFFFF"/>
        <w:spacing w:before="0" w:beforeAutospacing="0" w:after="0" w:afterAutospacing="0" w:line="288" w:lineRule="auto"/>
        <w:jc w:val="both"/>
        <w:rPr>
          <w:sz w:val="28"/>
          <w:szCs w:val="28"/>
        </w:rPr>
      </w:pPr>
      <w:r w:rsidRPr="00207D5D">
        <w:rPr>
          <w:sz w:val="28"/>
          <w:szCs w:val="28"/>
        </w:rPr>
        <w:t>Như vậy, từ từ ngày 01/01/2025, bổ sung trường hợp được xử phạt lỗi xe không chính chủ là thông qua công tác xử lý vụ việc vi phạm hành chính tại trụ sở đơn vị.</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rPr>
        <w:t>4. Mỗi giấy phép lái xe sẽ có 12 điểm</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Mỗi giấy phép lái xe sẽ có 12 điểm.</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Nếu vi phạm giao thông sẽ bị trừ điểm. Số điểm trừ mỗi lần vi phạm tùy thuộc tính chất, mức độ của hành vi vi phạm pháp luật về trật tự, an toàn giao thông đường bộ.</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Giấy phép lái xe chưa bị trừ hết điểm và không bị trừ điểm trong thời hạn 12 tháng từ ngày bị trừ điểm gần nhất thì được phục hồi đủ 12 điểm.</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Trường hợp giấy phép lái xe bị trừ hết điểm thì người có giấy phép lái xe không được lái xe theo giấy phép lái xe đó. Sau thời hạn ít nhất là 06 tháng kể từ ngày bị trừ hết điểm, được tham gia kiểm tra nội dung kiến thức pháp luật về trật tự, an toàn giao thông đường bộ do lực lượng Cảnh sát giao thông tổ chức, có kết quả đạt yêu cầu thì được phục hồi đủ 12 điểm (Chi tiết tại mục 3).</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rPr>
        <w:t>5. Kiểm tra phục hồi điểm giấy phép lái xe</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Nếu bị trừ hết điểm giấy phép lái xe thì người lái xe phải tham gia kiểm tra phục hồi điểm giấy phép lái xe:</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Người lái xe máy chỉ phải làm kiểm tra lý thuyết theo các câu hỏi như khi thi bằng lái xe, chứ không có kiểm tra thực hành.</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Người lái ô tô phải làm kiểm tra lý thuyết và mô phỏng theo các câu hỏi như khi thi bằng lái xe, không có kiểm tra sa hình và lái xe đường trường.</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lang w:val="vi-VN"/>
        </w:rPr>
        <w:lastRenderedPageBreak/>
        <w:t>6</w:t>
      </w:r>
      <w:r w:rsidRPr="00207D5D">
        <w:rPr>
          <w:rFonts w:eastAsia="Times New Roman" w:cs="Times New Roman"/>
          <w:b/>
          <w:bCs/>
          <w:szCs w:val="28"/>
        </w:rPr>
        <w:t>. Thay đổi thời gian bật đèn xe bắt buộc từ 01/01/2025</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Từ 01/01/2025, người lái xe, người điều khiển xe máy chuyên dùng tham gia giao thông đường bộ phải bật đèn chiếu sáng phía trước trong thời gian từ 18 giờ ngày hôm trước đến 06 giờ ngày hôm sau hoặc khi có sương mù, khói, bụi, trời mưa, thời tiết xấu làm hạn chế tầm nhìn.</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Hiện nay, người lái xe phải bật đèn chiếu sáng trong thời gian từ 19 giờ ngày hôm trước đến 05 giờ ngày hôm sau, khi sương mù, thời tiết xấu hạn chế tầm nhìn.</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lang w:val="vi-VN"/>
        </w:rPr>
        <w:t>7</w:t>
      </w:r>
      <w:r w:rsidRPr="00207D5D">
        <w:rPr>
          <w:rFonts w:eastAsia="Times New Roman" w:cs="Times New Roman"/>
          <w:b/>
          <w:bCs/>
          <w:szCs w:val="28"/>
        </w:rPr>
        <w:t>. Tăng độ tuổi tối đa của người lái xe từ 01/01/2025</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Theo điểm e khoản 1 Điều 59 </w:t>
      </w:r>
      <w:hyperlink r:id="rId9" w:tgtFrame="_blank" w:history="1">
        <w:r w:rsidRPr="00207D5D">
          <w:rPr>
            <w:rFonts w:eastAsia="Times New Roman" w:cs="Times New Roman"/>
            <w:i/>
            <w:iCs/>
            <w:szCs w:val="28"/>
          </w:rPr>
          <w:t>Luật Trật tự an toàn giao thông đường bộ 2024</w:t>
        </w:r>
      </w:hyperlink>
      <w:r w:rsidRPr="00CE0A4E">
        <w:rPr>
          <w:rFonts w:eastAsia="Times New Roman" w:cs="Times New Roman"/>
          <w:szCs w:val="28"/>
        </w:rPr>
        <w:t>, tuổi tối đa của người lái xe ô tô chở người (kể cả xe buýt) trên 29 chỗ (không kể chỗ của người lái xe), xe ô tô chở người giường nằm là đủ 57 tuổi đối với nam, đủ 55 tuổi đối với nữ.</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lang w:val="vi-VN"/>
        </w:rPr>
        <w:t>8</w:t>
      </w:r>
      <w:r w:rsidRPr="00207D5D">
        <w:rPr>
          <w:rFonts w:eastAsia="Times New Roman" w:cs="Times New Roman"/>
          <w:b/>
          <w:bCs/>
          <w:szCs w:val="28"/>
        </w:rPr>
        <w:t>. Xe mô tô, xe gắn máy phải kiểm định khí thải</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 Đối với các xe máy, xe gắn máy có thời gian tính từ năm sản xuất đến 05 năm, chủ xe không phải nộp hồ sơ và không phải mang xe đến cơ sở đăng kiểm để kiểm định khí thải. Trường hợp này Cục Đăng kiểm sẽ cấp Chứng nhận kiểm định khí thải dựa trên dữ liệu từ các hệ thống.</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Đối với xe máy, xe gắn máy có thời gian tính từ năm sản xuất trên 05 năm thì chủ xe phải mang xe đến cơ sở đăng kiểm để kiểm định khí thải.</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Trong đó, xe trên 5 năm đến 12 năm tuổi phải kiểm định 2 năm một lần, xe trên 12 năm tuổi phải kiểm định hàng năm.</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Nếu kiểm định đạt yêu cầu thì sẽ được cấp Chứng nhận kiểm định khí thải.</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lang w:val="vi-VN"/>
        </w:rPr>
        <w:t>9</w:t>
      </w:r>
      <w:r w:rsidRPr="00207D5D">
        <w:rPr>
          <w:rFonts w:eastAsia="Times New Roman" w:cs="Times New Roman"/>
          <w:b/>
          <w:bCs/>
          <w:szCs w:val="28"/>
        </w:rPr>
        <w:t>. Bổ sung trường hợp được “tống 3” từ 01/01/2025</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Theo khoản 1 Điều 33 </w:t>
      </w:r>
      <w:hyperlink r:id="rId10" w:tgtFrame="_blank" w:history="1">
        <w:r w:rsidRPr="00207D5D">
          <w:rPr>
            <w:rFonts w:eastAsia="Times New Roman" w:cs="Times New Roman"/>
            <w:i/>
            <w:iCs/>
            <w:szCs w:val="28"/>
          </w:rPr>
          <w:t>Luật Trật tự an toàn giao thông đường bộ 2024</w:t>
        </w:r>
      </w:hyperlink>
      <w:r w:rsidRPr="00CE0A4E">
        <w:rPr>
          <w:rFonts w:eastAsia="Times New Roman" w:cs="Times New Roman"/>
          <w:szCs w:val="28"/>
        </w:rPr>
        <w:t>, người lái xe mô tô hai bánh, xe gắn máy chỉ được chở một người, trừ những trường hợp sau thì được chở tối đa hai người:</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Chở người bệnh đi cấp cứu;</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Áp giải người có hành vi vi phạm pháp luật;</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Trẻ em dưới 12 tuổi;</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Người già yếu hoặc người khuyết tật.</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rPr>
        <w:t>1</w:t>
      </w:r>
      <w:r w:rsidRPr="00207D5D">
        <w:rPr>
          <w:rFonts w:eastAsia="Times New Roman" w:cs="Times New Roman"/>
          <w:b/>
          <w:bCs/>
          <w:szCs w:val="28"/>
          <w:lang w:val="vi-VN"/>
        </w:rPr>
        <w:t>0</w:t>
      </w:r>
      <w:r w:rsidRPr="00207D5D">
        <w:rPr>
          <w:rFonts w:eastAsia="Times New Roman" w:cs="Times New Roman"/>
          <w:b/>
          <w:bCs/>
          <w:szCs w:val="28"/>
        </w:rPr>
        <w:t>. Bổ sung quy định đấu giá biển số xe máy, xe gắn máy từ 01/01/2025</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Theo khoản 1 Điều 37 </w:t>
      </w:r>
      <w:hyperlink r:id="rId11" w:tgtFrame="_blank" w:history="1">
        <w:r w:rsidRPr="00207D5D">
          <w:rPr>
            <w:rFonts w:eastAsia="Times New Roman" w:cs="Times New Roman"/>
            <w:i/>
            <w:iCs/>
            <w:szCs w:val="28"/>
          </w:rPr>
          <w:t>Luật Trật tự an toàn giao thông đường bộ 2024</w:t>
        </w:r>
      </w:hyperlink>
      <w:r w:rsidRPr="00CE0A4E">
        <w:rPr>
          <w:rFonts w:eastAsia="Times New Roman" w:cs="Times New Roman"/>
          <w:szCs w:val="28"/>
        </w:rPr>
        <w:t xml:space="preserve"> thì biển số xe đưa ra đấu giá là biển số xe ô tô, xe mô tô, xe gắn máy được quy định </w:t>
      </w:r>
      <w:r w:rsidRPr="00CE0A4E">
        <w:rPr>
          <w:rFonts w:eastAsia="Times New Roman" w:cs="Times New Roman"/>
          <w:szCs w:val="28"/>
        </w:rPr>
        <w:lastRenderedPageBreak/>
        <w:t>tại điểm c và điểm d khoản 2 Điều 36 </w:t>
      </w:r>
      <w:hyperlink r:id="rId12" w:tgtFrame="_blank" w:history="1">
        <w:r w:rsidRPr="00207D5D">
          <w:rPr>
            <w:rFonts w:eastAsia="Times New Roman" w:cs="Times New Roman"/>
            <w:i/>
            <w:iCs/>
            <w:szCs w:val="28"/>
          </w:rPr>
          <w:t>Luật Trật tự an toàn giao thông đường bộ 2024</w:t>
        </w:r>
      </w:hyperlink>
      <w:r w:rsidRPr="00CE0A4E">
        <w:rPr>
          <w:rFonts w:eastAsia="Times New Roman" w:cs="Times New Roman"/>
          <w:szCs w:val="28"/>
        </w:rPr>
        <w:t>.</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Như vậy, từ ngày 01/01/2025, biển số xe máy, xe gắn máy cũng có thể được đấu giá.</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rPr>
        <w:t>1</w:t>
      </w:r>
      <w:r w:rsidRPr="00207D5D">
        <w:rPr>
          <w:rFonts w:eastAsia="Times New Roman" w:cs="Times New Roman"/>
          <w:b/>
          <w:bCs/>
          <w:szCs w:val="28"/>
          <w:lang w:val="vi-VN"/>
        </w:rPr>
        <w:t>1</w:t>
      </w:r>
      <w:r w:rsidRPr="00207D5D">
        <w:rPr>
          <w:rFonts w:eastAsia="Times New Roman" w:cs="Times New Roman"/>
          <w:b/>
          <w:bCs/>
          <w:szCs w:val="28"/>
        </w:rPr>
        <w:t>. Xe đưa rước học sinh phải có thiết bị chống bỏ quên trẻ, sơn màu vàng đậm từ 01/01/2025</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Xe ô tô kinh doanh vận tải chở trẻ em mầm non, học sinh phải đáp ứng các yêu cầu sau đây:</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Bảo đảm các điều kiện quy định tại khoản 1 và khoản 2 Điều 35 </w:t>
      </w:r>
      <w:hyperlink r:id="rId13" w:tgtFrame="_blank" w:history="1">
        <w:r w:rsidRPr="00207D5D">
          <w:rPr>
            <w:rFonts w:eastAsia="Times New Roman" w:cs="Times New Roman"/>
            <w:i/>
            <w:iCs/>
            <w:szCs w:val="28"/>
          </w:rPr>
          <w:t>Luật Trật tự an toàn giao thông đường bộ 2024</w:t>
        </w:r>
      </w:hyperlink>
      <w:r w:rsidRPr="00CE0A4E">
        <w:rPr>
          <w:rFonts w:eastAsia="Times New Roman" w:cs="Times New Roman"/>
          <w:szCs w:val="28"/>
        </w:rPr>
        <w:t>; có thiết bị ghi nhận hình ảnh trẻ em mầm non, học sinh và thiết bị có chức năng cảnh báo, chống bỏ quên trẻ em trên xe; có niên hạn sử dụng không quá 20 năm; có màu sơn theo quy định của Chính phủ;</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Xe ô tô chở trẻ em mầm non hoặc học sinh tiểu học phải có dây đai an toàn phù hợp với lứa tuổi hoặc sử dụng xe có ghế ngồi phù hợp với lứa tuổi theo quy định của pháp luật.</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Xe ô tô kinh doanh vận tải chở trẻ em mầm non, học sinh phải được sơn màu vàng đậm phủ bên ngoài thân xe; mặt trước và hai cạnh bên xe phía trên cửa sổ phải có biển báo dấu hiệu nhận biết là xe chuyên dùng chở trẻ em mầm non, học sinh.</w:t>
      </w:r>
    </w:p>
    <w:p w:rsidR="00CE0A4E" w:rsidRPr="00CE0A4E" w:rsidRDefault="00CE0A4E" w:rsidP="00CE0A4E">
      <w:pPr>
        <w:shd w:val="clear" w:color="auto" w:fill="FFFFFF"/>
        <w:spacing w:after="0" w:line="288" w:lineRule="auto"/>
        <w:jc w:val="both"/>
        <w:rPr>
          <w:rFonts w:eastAsia="Times New Roman" w:cs="Times New Roman"/>
          <w:szCs w:val="28"/>
        </w:rPr>
      </w:pPr>
      <w:r w:rsidRPr="00207D5D">
        <w:rPr>
          <w:rFonts w:eastAsia="Times New Roman" w:cs="Times New Roman"/>
          <w:i/>
          <w:iCs/>
          <w:szCs w:val="28"/>
        </w:rPr>
        <w:t>(Điều 46 </w:t>
      </w:r>
      <w:hyperlink r:id="rId14" w:tgtFrame="_blank" w:history="1">
        <w:r w:rsidRPr="00207D5D">
          <w:rPr>
            <w:rFonts w:eastAsia="Times New Roman" w:cs="Times New Roman"/>
            <w:i/>
            <w:iCs/>
            <w:szCs w:val="28"/>
          </w:rPr>
          <w:t>Luật Trật tự an toàn giao thông đường bộ 2024</w:t>
        </w:r>
      </w:hyperlink>
      <w:r w:rsidRPr="00207D5D">
        <w:rPr>
          <w:rFonts w:eastAsia="Times New Roman" w:cs="Times New Roman"/>
          <w:i/>
          <w:iCs/>
          <w:szCs w:val="28"/>
        </w:rPr>
        <w:t>, Điều 30 </w:t>
      </w:r>
      <w:hyperlink r:id="rId15" w:tgtFrame="_blank" w:history="1">
        <w:r w:rsidRPr="00207D5D">
          <w:rPr>
            <w:rFonts w:eastAsia="Times New Roman" w:cs="Times New Roman"/>
            <w:i/>
            <w:iCs/>
            <w:szCs w:val="28"/>
          </w:rPr>
          <w:t>Nghị định 151/2024/NĐ-CP</w:t>
        </w:r>
      </w:hyperlink>
      <w:r w:rsidRPr="00207D5D">
        <w:rPr>
          <w:rFonts w:eastAsia="Times New Roman" w:cs="Times New Roman"/>
          <w:i/>
          <w:iCs/>
          <w:szCs w:val="28"/>
        </w:rPr>
        <w:t>)</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rPr>
        <w:t>1</w:t>
      </w:r>
      <w:r w:rsidRPr="00207D5D">
        <w:rPr>
          <w:rFonts w:eastAsia="Times New Roman" w:cs="Times New Roman"/>
          <w:b/>
          <w:bCs/>
          <w:szCs w:val="28"/>
          <w:lang w:val="vi-VN"/>
        </w:rPr>
        <w:t>2</w:t>
      </w:r>
      <w:r w:rsidRPr="00207D5D">
        <w:rPr>
          <w:rFonts w:eastAsia="Times New Roman" w:cs="Times New Roman"/>
          <w:b/>
          <w:bCs/>
          <w:szCs w:val="28"/>
        </w:rPr>
        <w:t>. Học sinh sẽ được giáo dục kiến thức pháp luật về trật tự, an toàn giao thông đường bộ</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Trẻ em mầm non, học sinh của cơ sở giáo dục phổ thông, cơ sở giáo dục nghề nghiệp sẽ được giáo dục kiến thức pháp luật về trật tự, an toàn giao thông đường bộ.</w:t>
      </w:r>
      <w:r w:rsidR="00207D5D">
        <w:rPr>
          <w:rFonts w:eastAsia="Times New Roman" w:cs="Times New Roman"/>
          <w:szCs w:val="28"/>
          <w:lang w:val="vi-VN"/>
        </w:rPr>
        <w:t xml:space="preserve"> </w:t>
      </w:r>
      <w:r w:rsidRPr="00CE0A4E">
        <w:rPr>
          <w:rFonts w:eastAsia="Times New Roman" w:cs="Times New Roman"/>
          <w:szCs w:val="28"/>
        </w:rPr>
        <w:t>Ngoài ra, học sinh trung học phổ thông, cơ sở giáo dục nghề nghiệp còn được hướng dẫn kỹ năng lái xe gắn máy an toàn.</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(Điều 6 </w:t>
      </w:r>
      <w:hyperlink r:id="rId16" w:tgtFrame="_blank" w:history="1">
        <w:r w:rsidRPr="00207D5D">
          <w:rPr>
            <w:rFonts w:eastAsia="Times New Roman" w:cs="Times New Roman"/>
            <w:i/>
            <w:iCs/>
            <w:szCs w:val="28"/>
            <w:u w:val="single"/>
          </w:rPr>
          <w:t>Luật Trật tự an toàn giao thông đường bộ 2024</w:t>
        </w:r>
      </w:hyperlink>
      <w:r w:rsidRPr="00CE0A4E">
        <w:rPr>
          <w:rFonts w:eastAsia="Times New Roman" w:cs="Times New Roman"/>
          <w:szCs w:val="28"/>
        </w:rPr>
        <w:t>, </w:t>
      </w:r>
      <w:r w:rsidRPr="00207D5D">
        <w:rPr>
          <w:rFonts w:eastAsia="Times New Roman" w:cs="Times New Roman"/>
          <w:i/>
          <w:iCs/>
          <w:szCs w:val="28"/>
        </w:rPr>
        <w:t>Chương II </w:t>
      </w:r>
      <w:hyperlink r:id="rId17" w:tgtFrame="_blank" w:history="1">
        <w:r w:rsidRPr="00207D5D">
          <w:rPr>
            <w:rFonts w:eastAsia="Times New Roman" w:cs="Times New Roman"/>
            <w:i/>
            <w:iCs/>
            <w:szCs w:val="28"/>
            <w:u w:val="single"/>
          </w:rPr>
          <w:t>Nghị định 151/2024/NĐ-CP</w:t>
        </w:r>
      </w:hyperlink>
      <w:r w:rsidRPr="00207D5D">
        <w:rPr>
          <w:rFonts w:eastAsia="Times New Roman" w:cs="Times New Roman"/>
          <w:i/>
          <w:iCs/>
          <w:szCs w:val="28"/>
        </w:rPr>
        <w:t>)</w:t>
      </w:r>
    </w:p>
    <w:p w:rsidR="00347548" w:rsidRPr="00207D5D" w:rsidRDefault="00347548" w:rsidP="00CE0A4E">
      <w:pPr>
        <w:spacing w:after="0" w:line="288" w:lineRule="auto"/>
        <w:jc w:val="both"/>
        <w:rPr>
          <w:rFonts w:cs="Times New Roman"/>
          <w:szCs w:val="28"/>
        </w:rPr>
      </w:pPr>
    </w:p>
    <w:sectPr w:rsidR="00347548" w:rsidRPr="00207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65F1E"/>
    <w:multiLevelType w:val="multilevel"/>
    <w:tmpl w:val="AC5C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4E"/>
    <w:rsid w:val="000E2BCF"/>
    <w:rsid w:val="00207D5D"/>
    <w:rsid w:val="00347548"/>
    <w:rsid w:val="004D0636"/>
    <w:rsid w:val="00CE0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0A4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E0A4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CE0A4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A4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E0A4E"/>
    <w:rPr>
      <w:rFonts w:eastAsia="Times New Roman" w:cs="Times New Roman"/>
      <w:b/>
      <w:bCs/>
      <w:sz w:val="36"/>
      <w:szCs w:val="36"/>
    </w:rPr>
  </w:style>
  <w:style w:type="character" w:customStyle="1" w:styleId="Heading3Char">
    <w:name w:val="Heading 3 Char"/>
    <w:basedOn w:val="DefaultParagraphFont"/>
    <w:link w:val="Heading3"/>
    <w:uiPriority w:val="9"/>
    <w:rsid w:val="00CE0A4E"/>
    <w:rPr>
      <w:rFonts w:eastAsia="Times New Roman" w:cs="Times New Roman"/>
      <w:b/>
      <w:bCs/>
      <w:sz w:val="27"/>
      <w:szCs w:val="27"/>
    </w:rPr>
  </w:style>
  <w:style w:type="character" w:styleId="Strong">
    <w:name w:val="Strong"/>
    <w:basedOn w:val="DefaultParagraphFont"/>
    <w:uiPriority w:val="22"/>
    <w:qFormat/>
    <w:rsid w:val="00CE0A4E"/>
    <w:rPr>
      <w:b/>
      <w:bCs/>
    </w:rPr>
  </w:style>
  <w:style w:type="character" w:styleId="Hyperlink">
    <w:name w:val="Hyperlink"/>
    <w:basedOn w:val="DefaultParagraphFont"/>
    <w:uiPriority w:val="99"/>
    <w:semiHidden/>
    <w:unhideWhenUsed/>
    <w:rsid w:val="00CE0A4E"/>
    <w:rPr>
      <w:color w:val="0000FF"/>
      <w:u w:val="single"/>
    </w:rPr>
  </w:style>
  <w:style w:type="paragraph" w:styleId="NormalWeb">
    <w:name w:val="Normal (Web)"/>
    <w:basedOn w:val="Normal"/>
    <w:uiPriority w:val="99"/>
    <w:unhideWhenUsed/>
    <w:rsid w:val="00CE0A4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E0A4E"/>
    <w:rPr>
      <w:i/>
      <w:iCs/>
    </w:rPr>
  </w:style>
  <w:style w:type="paragraph" w:styleId="BalloonText">
    <w:name w:val="Balloon Text"/>
    <w:basedOn w:val="Normal"/>
    <w:link w:val="BalloonTextChar"/>
    <w:uiPriority w:val="99"/>
    <w:semiHidden/>
    <w:unhideWhenUsed/>
    <w:rsid w:val="00CE0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A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0A4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E0A4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CE0A4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A4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E0A4E"/>
    <w:rPr>
      <w:rFonts w:eastAsia="Times New Roman" w:cs="Times New Roman"/>
      <w:b/>
      <w:bCs/>
      <w:sz w:val="36"/>
      <w:szCs w:val="36"/>
    </w:rPr>
  </w:style>
  <w:style w:type="character" w:customStyle="1" w:styleId="Heading3Char">
    <w:name w:val="Heading 3 Char"/>
    <w:basedOn w:val="DefaultParagraphFont"/>
    <w:link w:val="Heading3"/>
    <w:uiPriority w:val="9"/>
    <w:rsid w:val="00CE0A4E"/>
    <w:rPr>
      <w:rFonts w:eastAsia="Times New Roman" w:cs="Times New Roman"/>
      <w:b/>
      <w:bCs/>
      <w:sz w:val="27"/>
      <w:szCs w:val="27"/>
    </w:rPr>
  </w:style>
  <w:style w:type="character" w:styleId="Strong">
    <w:name w:val="Strong"/>
    <w:basedOn w:val="DefaultParagraphFont"/>
    <w:uiPriority w:val="22"/>
    <w:qFormat/>
    <w:rsid w:val="00CE0A4E"/>
    <w:rPr>
      <w:b/>
      <w:bCs/>
    </w:rPr>
  </w:style>
  <w:style w:type="character" w:styleId="Hyperlink">
    <w:name w:val="Hyperlink"/>
    <w:basedOn w:val="DefaultParagraphFont"/>
    <w:uiPriority w:val="99"/>
    <w:semiHidden/>
    <w:unhideWhenUsed/>
    <w:rsid w:val="00CE0A4E"/>
    <w:rPr>
      <w:color w:val="0000FF"/>
      <w:u w:val="single"/>
    </w:rPr>
  </w:style>
  <w:style w:type="paragraph" w:styleId="NormalWeb">
    <w:name w:val="Normal (Web)"/>
    <w:basedOn w:val="Normal"/>
    <w:uiPriority w:val="99"/>
    <w:unhideWhenUsed/>
    <w:rsid w:val="00CE0A4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E0A4E"/>
    <w:rPr>
      <w:i/>
      <w:iCs/>
    </w:rPr>
  </w:style>
  <w:style w:type="paragraph" w:styleId="BalloonText">
    <w:name w:val="Balloon Text"/>
    <w:basedOn w:val="Normal"/>
    <w:link w:val="BalloonTextChar"/>
    <w:uiPriority w:val="99"/>
    <w:semiHidden/>
    <w:unhideWhenUsed/>
    <w:rsid w:val="00CE0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2927">
      <w:bodyDiv w:val="1"/>
      <w:marLeft w:val="0"/>
      <w:marRight w:val="0"/>
      <w:marTop w:val="0"/>
      <w:marBottom w:val="0"/>
      <w:divBdr>
        <w:top w:val="none" w:sz="0" w:space="0" w:color="auto"/>
        <w:left w:val="none" w:sz="0" w:space="0" w:color="auto"/>
        <w:bottom w:val="none" w:sz="0" w:space="0" w:color="auto"/>
        <w:right w:val="none" w:sz="0" w:space="0" w:color="auto"/>
      </w:divBdr>
    </w:div>
    <w:div w:id="558327433">
      <w:bodyDiv w:val="1"/>
      <w:marLeft w:val="0"/>
      <w:marRight w:val="0"/>
      <w:marTop w:val="0"/>
      <w:marBottom w:val="0"/>
      <w:divBdr>
        <w:top w:val="none" w:sz="0" w:space="0" w:color="auto"/>
        <w:left w:val="none" w:sz="0" w:space="0" w:color="auto"/>
        <w:bottom w:val="none" w:sz="0" w:space="0" w:color="auto"/>
        <w:right w:val="none" w:sz="0" w:space="0" w:color="auto"/>
      </w:divBdr>
      <w:divsChild>
        <w:div w:id="1536961028">
          <w:marLeft w:val="0"/>
          <w:marRight w:val="0"/>
          <w:marTop w:val="0"/>
          <w:marBottom w:val="0"/>
          <w:divBdr>
            <w:top w:val="none" w:sz="0" w:space="0" w:color="auto"/>
            <w:left w:val="none" w:sz="0" w:space="0" w:color="auto"/>
            <w:bottom w:val="none" w:sz="0" w:space="0" w:color="auto"/>
            <w:right w:val="none" w:sz="0" w:space="0" w:color="auto"/>
          </w:divBdr>
          <w:divsChild>
            <w:div w:id="1103189053">
              <w:marLeft w:val="0"/>
              <w:marRight w:val="0"/>
              <w:marTop w:val="0"/>
              <w:marBottom w:val="0"/>
              <w:divBdr>
                <w:top w:val="none" w:sz="0" w:space="0" w:color="auto"/>
                <w:left w:val="none" w:sz="0" w:space="0" w:color="auto"/>
                <w:bottom w:val="none" w:sz="0" w:space="0" w:color="auto"/>
                <w:right w:val="none" w:sz="0" w:space="0" w:color="auto"/>
              </w:divBdr>
            </w:div>
          </w:divsChild>
        </w:div>
        <w:div w:id="1392466454">
          <w:marLeft w:val="0"/>
          <w:marRight w:val="0"/>
          <w:marTop w:val="0"/>
          <w:marBottom w:val="0"/>
          <w:divBdr>
            <w:top w:val="none" w:sz="0" w:space="0" w:color="auto"/>
            <w:left w:val="none" w:sz="0" w:space="0" w:color="auto"/>
            <w:bottom w:val="none" w:sz="0" w:space="0" w:color="auto"/>
            <w:right w:val="none" w:sz="0" w:space="0" w:color="auto"/>
          </w:divBdr>
          <w:divsChild>
            <w:div w:id="18239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nhadat.vn/vbpl/nghi-dinh-168-2024-nd-cp-xu-phat-vi-pham-hanh-chinh-an-toan-giao-thong-duong-bo-619502.html" TargetMode="External"/><Relationship Id="rId13" Type="http://schemas.openxmlformats.org/officeDocument/2006/relationships/hyperlink" Target="https://thuvienphapluat.vn/van-ban/Giao-thong-Van-tai/Luat-trat-tu-an-toan-giao-thong-duong-bo-2024-so-36-2024-QH15-444251.aspx"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hyperlink" Target="https://thuvienphapluat.vn/van-ban/Giao-thong-Van-tai/Luat-giao-thong-duong-bo-2008-23-2008-QH12-82203.aspx" TargetMode="External"/><Relationship Id="rId12" Type="http://schemas.openxmlformats.org/officeDocument/2006/relationships/hyperlink" Target="https://thuvienphapluat.vn/van-ban/Giao-thong-Van-tai/Luat-trat-tu-an-toan-giao-thong-duong-bo-2024-so-36-2024-QH15-444251.aspx" TargetMode="External"/><Relationship Id="rId17" Type="http://schemas.openxmlformats.org/officeDocument/2006/relationships/hyperlink" Target="https://thuvienphapluat.vn/van-ban/Giao-thong-Van-tai/Nghi-dinh-151-2024-ND-CP-huong-dan-Luat-Trat-tu-an-toan-giao-thong-duong-bo-619564.aspx?anchor=chuong_2" TargetMode="External"/><Relationship Id="rId2" Type="http://schemas.openxmlformats.org/officeDocument/2006/relationships/styles" Target="styles.xml"/><Relationship Id="rId16" Type="http://schemas.openxmlformats.org/officeDocument/2006/relationships/hyperlink" Target="https://thuvienphapluat.vn/van-ban/Giao-thong-Van-tai/Luat-trat-tu-an-toan-giao-thong-duong-bo-2024-so-36-2024-QH15-444251.aspx"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thuvienphapluat.vn/van-ban/Giao-thong-Van-tai/Luat-trat-tu-an-toan-giao-thong-duong-bo-2024-so-36-2024-QH15-444251.aspx" TargetMode="External"/><Relationship Id="rId11" Type="http://schemas.openxmlformats.org/officeDocument/2006/relationships/hyperlink" Target="https://thuvienphapluat.vn/van-ban/Giao-thong-Van-tai/Luat-trat-tu-an-toan-giao-thong-duong-bo-2024-so-36-2024-QH15-444251.aspx" TargetMode="External"/><Relationship Id="rId5" Type="http://schemas.openxmlformats.org/officeDocument/2006/relationships/webSettings" Target="webSettings.xml"/><Relationship Id="rId15" Type="http://schemas.openxmlformats.org/officeDocument/2006/relationships/hyperlink" Target="https://thuvienphapluat.vn/van-ban/Giao-thong-Van-tai/Nghi-dinh-151-2024-ND-CP-huong-dan-Luat-Trat-tu-an-toan-giao-thong-duong-bo-619564.aspx" TargetMode="External"/><Relationship Id="rId10" Type="http://schemas.openxmlformats.org/officeDocument/2006/relationships/hyperlink" Target="https://thuvienphapluat.vn/van-ban/Giao-thong-Van-tai/Luat-trat-tu-an-toan-giao-thong-duong-bo-2024-so-36-2024-QH15-444251.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Giao-thong-Van-tai/Luat-trat-tu-an-toan-giao-thong-duong-bo-2024-so-36-2024-QH15-444251.aspx" TargetMode="External"/><Relationship Id="rId14" Type="http://schemas.openxmlformats.org/officeDocument/2006/relationships/hyperlink" Target="https://thuvienphapluat.vn/van-ban/Giao-thong-Van-tai/Luat-trat-tu-an-toan-giao-thong-duong-bo-2024-so-36-2024-QH15-444251.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19EC5-888D-4D0F-B4F5-E62A3F42DBBD}"/>
</file>

<file path=customXml/itemProps2.xml><?xml version="1.0" encoding="utf-8"?>
<ds:datastoreItem xmlns:ds="http://schemas.openxmlformats.org/officeDocument/2006/customXml" ds:itemID="{C56B7E97-DFE8-4379-8662-3A52952792A2}"/>
</file>

<file path=customXml/itemProps3.xml><?xml version="1.0" encoding="utf-8"?>
<ds:datastoreItem xmlns:ds="http://schemas.openxmlformats.org/officeDocument/2006/customXml" ds:itemID="{5030CDBF-D91D-43DE-B101-4075C2FFCE99}"/>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2025-02-06T13:55:00Z</dcterms:created>
  <dcterms:modified xsi:type="dcterms:W3CDTF">2025-02-06T13:55:00Z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